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</w:t>
      </w: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29.01.2014 г.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№ 10</w:t>
      </w: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 w:firstLine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контрактном управляющем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требованиями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 xml:space="preserve">2013 </w:t>
        </w:r>
        <w:r>
          <w:rPr>
            <w:rStyle w:val="0pt"/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Style w:val="0pt"/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- обеспечения государственных и муниципальных нужд», администрация  Вассинского сельсовета Тогучинского района Новосибирской области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контрактном управляющем, согласно приложению № 1.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., за исключением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подпунктов 1-3 пункта 6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подпункта 1 пункта 7 </w:t>
      </w:r>
      <w:r>
        <w:rPr>
          <w:rFonts w:ascii="Times New Roman" w:hAnsi="Times New Roman" w:cs="Times New Roman"/>
          <w:sz w:val="28"/>
          <w:szCs w:val="28"/>
        </w:rPr>
        <w:t>положения о контрактном управляющем, вступающих в силу с 1 января 2015 года.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А.В.Буцин</w:t>
      </w: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3301F" w:rsidRDefault="0073301F" w:rsidP="0073301F">
      <w:pPr>
        <w:pStyle w:val="a3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 </w:t>
      </w:r>
    </w:p>
    <w:p w:rsidR="0073301F" w:rsidRDefault="0073301F" w:rsidP="0073301F">
      <w:pPr>
        <w:pStyle w:val="a3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73301F" w:rsidRDefault="0073301F" w:rsidP="0073301F">
      <w:pPr>
        <w:pStyle w:val="a3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3301F" w:rsidRDefault="0073301F" w:rsidP="0073301F">
      <w:pPr>
        <w:pStyle w:val="a3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301F" w:rsidRDefault="0073301F" w:rsidP="0073301F">
      <w:pPr>
        <w:pStyle w:val="a3"/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29.01.2014 г.  № 10</w:t>
      </w: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 контрактном управляющем</w:t>
      </w: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1F" w:rsidRDefault="0073301F" w:rsidP="0073301F">
      <w:pPr>
        <w:pStyle w:val="a3"/>
        <w:ind w:left="1080"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bookmarkEnd w:id="0"/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Типовое положение о контрактном управляющем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 или муниципальных нужд.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 назначается в целях обеспечения планирования и осуществления государственным или муниципальным заказчиком либо бюджетным учреждением (далее - Заказчик) в соответствии с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частью 1 статьи 15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 закупок товаров, работ, услуг для обеспечения государственных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 (далее - закупка).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01F" w:rsidRDefault="0073301F" w:rsidP="00733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если совокупный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Контрактный управляющий в своей деятельности руководствуется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Конституцией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законом,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гражданским законодательство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бюджетным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нормативными правовыми актами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73301F" w:rsidRDefault="0073301F" w:rsidP="0073301F">
      <w:pPr>
        <w:pStyle w:val="a3"/>
        <w:ind w:right="2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принципами назначения на должность и функционирования работы контрактного управляющего при планировании и осуществлении закупок являются:</w:t>
      </w:r>
    </w:p>
    <w:p w:rsidR="0073301F" w:rsidRDefault="0073301F" w:rsidP="0073301F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привлечение квалифицированного специалиста, обладающего теоретическим и практическими знаниями и навыками в сфере закупок;</w:t>
      </w:r>
      <w:proofErr w:type="gramEnd"/>
    </w:p>
    <w:p w:rsidR="0073301F" w:rsidRDefault="0073301F" w:rsidP="0073301F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свободный доступ к информации о совершаемых контрактным управляющим действиях, направленных на обеспечение государственных и муниципальных нужд, том числе способах осуществления закупок и их результатах;</w:t>
      </w:r>
    </w:p>
    <w:p w:rsidR="0073301F" w:rsidRDefault="0073301F" w:rsidP="0073301F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заключение контрактов на условиях, обеспечивающих наиболее эффективно достижение заданных результатов обеспечения государственных и муниципальных нужд;</w:t>
      </w:r>
    </w:p>
    <w:p w:rsidR="0073301F" w:rsidRDefault="0073301F" w:rsidP="0073301F">
      <w:pPr>
        <w:pStyle w:val="a3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достижение Заказчиком заданных результатов обеспечения государственных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Функциональные обязанности контрактного управляющего: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0pt"/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обоснование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привлечение экспертов, экспертных организаций;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организация заключения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взаимодействие с поставщиком (подрядчиком, исполнителем) при изменении расторжении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17) участие в рассмотрении дел об обжаловании действий (бездействий) Заказчика и осуществление подготовки материалов для выполнения претензионной работы.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положением, утвержденным Заказчиком в соответствии с настоящим Положением.</w:t>
      </w: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Функции и полномочия контрактной службы</w:t>
      </w:r>
      <w:bookmarkEnd w:id="1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Контрактный управляющий осуществляет следующие функции и полномочия: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разрабатывает план закупок, осуществляет подготовку изменений </w:t>
      </w:r>
      <w:r>
        <w:rPr>
          <w:rStyle w:val="7"/>
          <w:rFonts w:ascii="Times New Roman" w:eastAsia="Courier New" w:hAnsi="Times New Roman" w:cs="Times New Roman"/>
          <w:iCs/>
          <w:spacing w:val="4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внесения в план закупок, размещает в единой информационной системе план закупе внесенные в него изменения;</w:t>
      </w:r>
      <w:proofErr w:type="gramEnd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размещает планы закупок на сайтах Заказчика в информационной телекоммуникационной сети "Интернет" (при наличии), а также опубликовывает в любых печатных изданиях в соответствии с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17 Федерального закона;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организует утверждение плана закупок, плана-графика;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уточняет в рамках обоснования цены цену контракта, заключаемого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единственным поставщиком (подрядчиком, исполнителем);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являющимися объектом закупки;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правомочности участника закупки заключать контракт;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открытие конкурсного производства;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установленное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на дату подачи заявки на участие в закупке;</w:t>
      </w:r>
      <w:proofErr w:type="gramEnd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задолженности, по иным обязательным платежам в бюджеты бюджетной системы Российской Федерации;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 экономики;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 интеллектуальной деятельности;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частью 2 статьи 31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ab/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</w:t>
      </w:r>
    </w:p>
    <w:p w:rsidR="0073301F" w:rsidRDefault="0073301F" w:rsidP="0073301F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 привлекает экспертов, экспертные организации;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Федералы законом случаях в соответствующие органы, определенные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пунктом 25 части 1 статьи 93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  <w:proofErr w:type="gramEnd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обосновывает в документально оформленном отчете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невозможность и </w:t>
      </w:r>
      <w:r>
        <w:rPr>
          <w:rFonts w:ascii="Times New Roman" w:hAnsi="Times New Roman" w:cs="Times New Roman"/>
          <w:sz w:val="28"/>
          <w:szCs w:val="28"/>
        </w:rPr>
        <w:t xml:space="preserve">нецелесообразность использования иных способов определения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поставщику </w:t>
      </w:r>
      <w:r>
        <w:rPr>
          <w:rFonts w:ascii="Times New Roman" w:hAnsi="Times New Roman" w:cs="Times New Roman"/>
          <w:sz w:val="28"/>
          <w:szCs w:val="28"/>
        </w:rPr>
        <w:t>(подрядчика, исполнителя), а также цену контракта и иные существенные условия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контракта в случае осуществления закупки у единственного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поставщика (подрядчика, </w:t>
      </w:r>
      <w:r>
        <w:rPr>
          <w:rFonts w:ascii="Times New Roman" w:hAnsi="Times New Roman" w:cs="Times New Roman"/>
          <w:sz w:val="28"/>
          <w:szCs w:val="28"/>
        </w:rPr>
        <w:t>исполнителя) для заключения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ч) обеспечивает заключение контрактов;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организует включение в реестр недобросовестных поставщиков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(подрядчиков,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исполнителей) информации об участниках закупок, уклонившихся </w:t>
      </w:r>
      <w:r>
        <w:rPr>
          <w:rStyle w:val="7"/>
          <w:rFonts w:ascii="Times New Roman" w:hAnsi="Times New Roman" w:cs="Times New Roman"/>
          <w:sz w:val="28"/>
          <w:szCs w:val="28"/>
        </w:rPr>
        <w:t>от заключен</w:t>
      </w:r>
      <w:r>
        <w:rPr>
          <w:rFonts w:ascii="Times New Roman" w:hAnsi="Times New Roman" w:cs="Times New Roman"/>
          <w:sz w:val="28"/>
          <w:szCs w:val="28"/>
        </w:rPr>
        <w:t>ия контрактов;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приемку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 результатов), оказанной услуги, а также отдельных этапов исполнения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изменена расторжении контракта, применяет меры ответственности, в том числе направляв поставщику (подрядчику, исполнителю) требование об уплате неустоек (штрафов пеней) в случае просрочки исполнения поставщиком (подрядчиком,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был, расторгнут по решению суда или в связи с односторонним отказом Заказчика от исполнения контракта;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Контрактный управляющий осуществляет иные полномочия, предусмотренные Федеральным законом, в том числе: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целях реализации функций и полномочий, указанных в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пунктах 7,8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контрактный управляющий обязан соблюдать обязательства и требования, установленные Федеральным законом, в том числе: 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победителя,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Федеральные законом, к своей работе экспертов, экспертные организации;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централизации закупок в соответствии со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статьей 26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закона, контрактный управляющий осуществляет функции и полномочия, предусмотренные пунктами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настоящего Положения и не переданные соответствующем уполномоченному органу, уполномоченному учреждению, которые осуществляю полномочия на определение поставщиков (подрядчиков, исполнителей).</w:t>
      </w:r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pStyle w:val="a3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Ответственность работников контрактной службы</w:t>
      </w:r>
      <w:bookmarkEnd w:id="2"/>
    </w:p>
    <w:p w:rsidR="0073301F" w:rsidRDefault="0073301F" w:rsidP="0073301F">
      <w:pPr>
        <w:pStyle w:val="a3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Любой участник закупки, а также осуществляющие общественный контроль общественные объединения, объединения юридических лиц в соответствии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сфере закупок действия (бездействие) контрактного управляющего,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ли такие действия (бездействие) нарушают права и законные интересы участника закупки.</w:t>
      </w: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01F" w:rsidRDefault="0073301F" w:rsidP="0073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C8" w:rsidRDefault="000173C8"/>
    <w:sectPr w:rsidR="0001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3301F"/>
    <w:rsid w:val="000173C8"/>
    <w:rsid w:val="0073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30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0pt">
    <w:name w:val="Основной текст + Интервал 0 pt"/>
    <w:basedOn w:val="a0"/>
    <w:rsid w:val="007330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80pt">
    <w:name w:val="Основной текст (8) + Интервал 0 pt"/>
    <w:basedOn w:val="a0"/>
    <w:rsid w:val="007330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7">
    <w:name w:val="Основной текст + 7"/>
    <w:aliases w:val="5 pt,Интервал 0 pt"/>
    <w:basedOn w:val="a0"/>
    <w:rsid w:val="0073301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3061</Words>
  <Characters>17452</Characters>
  <Application>Microsoft Office Word</Application>
  <DocSecurity>0</DocSecurity>
  <Lines>145</Lines>
  <Paragraphs>40</Paragraphs>
  <ScaleCrop>false</ScaleCrop>
  <Company/>
  <LinksUpToDate>false</LinksUpToDate>
  <CharactersWithSpaces>20473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2023-12-26T08:04:00Z</dcterms:created>
  <dcterms:modified xsi:type="dcterms:W3CDTF">2023-12-26T08:05:00Z</dcterms:modified>
</cp:coreProperties>
</file>