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227" w:rsidRPr="00034227" w:rsidRDefault="00034227" w:rsidP="00034227">
      <w:pPr>
        <w:spacing w:after="0" w:line="240" w:lineRule="auto"/>
        <w:ind w:firstLine="709"/>
        <w:jc w:val="center"/>
        <w:rPr>
          <w:rFonts w:ascii="Times New Roman" w:hAnsi="Times New Roman" w:cs="Times New Roman"/>
          <w:b/>
          <w:sz w:val="28"/>
          <w:szCs w:val="28"/>
        </w:rPr>
      </w:pPr>
      <w:bookmarkStart w:id="0" w:name="_GoBack"/>
      <w:bookmarkEnd w:id="0"/>
      <w:r w:rsidRPr="00034227">
        <w:rPr>
          <w:rFonts w:ascii="Times New Roman" w:hAnsi="Times New Roman" w:cs="Times New Roman"/>
          <w:b/>
          <w:sz w:val="28"/>
          <w:szCs w:val="28"/>
        </w:rPr>
        <w:t xml:space="preserve">Разъяснения по порядку начисления платы </w:t>
      </w:r>
    </w:p>
    <w:p w:rsidR="00034227" w:rsidRDefault="00034227" w:rsidP="00034227">
      <w:pPr>
        <w:spacing w:after="0" w:line="240" w:lineRule="auto"/>
        <w:ind w:firstLine="709"/>
        <w:jc w:val="center"/>
        <w:rPr>
          <w:rFonts w:ascii="Times New Roman" w:hAnsi="Times New Roman" w:cs="Times New Roman"/>
          <w:b/>
          <w:sz w:val="28"/>
          <w:szCs w:val="28"/>
        </w:rPr>
      </w:pPr>
      <w:proofErr w:type="gramStart"/>
      <w:r w:rsidRPr="00034227">
        <w:rPr>
          <w:rFonts w:ascii="Times New Roman" w:hAnsi="Times New Roman" w:cs="Times New Roman"/>
          <w:b/>
          <w:sz w:val="28"/>
          <w:szCs w:val="28"/>
        </w:rPr>
        <w:t>потребителям–физическим</w:t>
      </w:r>
      <w:proofErr w:type="gramEnd"/>
      <w:r w:rsidRPr="00034227">
        <w:rPr>
          <w:rFonts w:ascii="Times New Roman" w:hAnsi="Times New Roman" w:cs="Times New Roman"/>
          <w:b/>
          <w:sz w:val="28"/>
          <w:szCs w:val="28"/>
        </w:rPr>
        <w:t xml:space="preserve"> лицам</w:t>
      </w:r>
    </w:p>
    <w:p w:rsidR="00034227" w:rsidRDefault="00034227" w:rsidP="00034227">
      <w:pPr>
        <w:spacing w:after="0" w:line="240" w:lineRule="auto"/>
        <w:ind w:firstLine="709"/>
        <w:jc w:val="center"/>
        <w:rPr>
          <w:rFonts w:ascii="Times New Roman" w:hAnsi="Times New Roman" w:cs="Times New Roman"/>
          <w:b/>
          <w:sz w:val="28"/>
          <w:szCs w:val="28"/>
        </w:rPr>
      </w:pPr>
    </w:p>
    <w:p w:rsidR="00034227" w:rsidRDefault="00034227" w:rsidP="000342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Правилам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РФ06.05.2011 № 354 (далее – Правила предоставления коммунальных услуг № 354) исполнителем коммунальной услуги по обращению с твердыми коммунальными отходам</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ТКО) для потребителей – физических лиц выступают:</w:t>
      </w:r>
    </w:p>
    <w:p w:rsidR="00034227" w:rsidRDefault="00034227" w:rsidP="000342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управляющая организация, ТСЖ, жилищный или жилищно-строительный кооператив (в зависимости от способа управления многоквартирным домом (МКД)) или иная организация, заключившая договор в интересах собственника с региональным оператором;</w:t>
      </w:r>
    </w:p>
    <w:p w:rsidR="00034227" w:rsidRDefault="00034227" w:rsidP="000342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региональный оператор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w:t>
      </w:r>
    </w:p>
    <w:p w:rsidR="00034227" w:rsidRDefault="00034227" w:rsidP="000342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собственников жилых домов (домовладений);</w:t>
      </w:r>
    </w:p>
    <w:p w:rsidR="00034227" w:rsidRDefault="00034227" w:rsidP="000342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собственников помещений в МКД при принятии решения на общем собрании о заключении прямого договора с региональным оператором;</w:t>
      </w:r>
    </w:p>
    <w:p w:rsidR="00034227" w:rsidRDefault="00034227" w:rsidP="000342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собственников помещений в МКД при непосредственной форме управления.</w:t>
      </w:r>
    </w:p>
    <w:p w:rsidR="00034227" w:rsidRDefault="00034227" w:rsidP="000342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Начисление платы потребителям производит исполнитель коммунальной услуги, исходя из норматива накопления ТКО, количества граждан, постоянно и временно проживающих в жилом помещении, и цены на коммунальную услугу, установленной Департаментом по тарифам Новосибирской области.</w:t>
      </w:r>
    </w:p>
    <w:p w:rsidR="00034227" w:rsidRDefault="00034227" w:rsidP="000342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Подробная информация о способах оплаты </w:t>
      </w:r>
      <w:r>
        <w:rPr>
          <w:rFonts w:ascii="Times New Roman" w:hAnsi="Times New Roman" w:cs="Times New Roman"/>
          <w:color w:val="2E2E2E"/>
          <w:sz w:val="28"/>
          <w:szCs w:val="28"/>
          <w:shd w:val="clear" w:color="auto" w:fill="FFFFFF"/>
        </w:rPr>
        <w:t xml:space="preserve">услуги, лицевых счетах </w:t>
      </w:r>
      <w:r>
        <w:rPr>
          <w:rFonts w:ascii="Times New Roman" w:hAnsi="Times New Roman" w:cs="Times New Roman"/>
          <w:sz w:val="28"/>
          <w:szCs w:val="28"/>
        </w:rPr>
        <w:t>размещена на официальном сайте регионального оператора                                    АО «</w:t>
      </w:r>
      <w:proofErr w:type="spellStart"/>
      <w:r>
        <w:rPr>
          <w:rFonts w:ascii="Times New Roman" w:hAnsi="Times New Roman" w:cs="Times New Roman"/>
          <w:sz w:val="28"/>
          <w:szCs w:val="28"/>
        </w:rPr>
        <w:t>Спецавтохозяйство</w:t>
      </w:r>
      <w:proofErr w:type="spellEnd"/>
      <w:r>
        <w:rPr>
          <w:rFonts w:ascii="Times New Roman" w:hAnsi="Times New Roman" w:cs="Times New Roman"/>
          <w:sz w:val="28"/>
          <w:szCs w:val="28"/>
        </w:rPr>
        <w:t>» по ссылке:</w:t>
      </w:r>
      <w:r w:rsidRPr="00034227">
        <w:t xml:space="preserve"> </w:t>
      </w:r>
      <w:hyperlink r:id="rId4" w:history="1">
        <w:r w:rsidRPr="0070187F">
          <w:rPr>
            <w:rStyle w:val="a4"/>
            <w:rFonts w:ascii="Times New Roman" w:hAnsi="Times New Roman" w:cs="Times New Roman"/>
            <w:sz w:val="28"/>
            <w:szCs w:val="28"/>
          </w:rPr>
          <w:t>https://аосах.рф</w:t>
        </w:r>
      </w:hyperlink>
    </w:p>
    <w:p w:rsidR="00034227" w:rsidRDefault="00034227" w:rsidP="00034227">
      <w:pPr>
        <w:spacing w:after="0" w:line="240" w:lineRule="auto"/>
        <w:jc w:val="both"/>
        <w:rPr>
          <w:rFonts w:ascii="Times New Roman" w:hAnsi="Times New Roman" w:cs="Times New Roman"/>
          <w:sz w:val="28"/>
          <w:szCs w:val="28"/>
        </w:rPr>
      </w:pPr>
    </w:p>
    <w:p w:rsidR="00034227" w:rsidRDefault="00034227" w:rsidP="00034227">
      <w:pPr>
        <w:spacing w:after="0" w:line="240" w:lineRule="auto"/>
        <w:jc w:val="both"/>
        <w:rPr>
          <w:rFonts w:ascii="Times New Roman" w:hAnsi="Times New Roman" w:cs="Times New Roman"/>
          <w:sz w:val="28"/>
          <w:szCs w:val="28"/>
        </w:rPr>
      </w:pPr>
    </w:p>
    <w:p w:rsidR="00A51391" w:rsidRDefault="00A51391" w:rsidP="008C1CAA">
      <w:pPr>
        <w:pStyle w:val="a3"/>
        <w:spacing w:before="0" w:beforeAutospacing="0" w:after="298" w:afterAutospacing="0"/>
        <w:jc w:val="center"/>
        <w:rPr>
          <w:rFonts w:ascii="Arial" w:hAnsi="Arial" w:cs="Arial"/>
          <w:b/>
          <w:bCs/>
          <w:color w:val="333333"/>
          <w:sz w:val="26"/>
          <w:szCs w:val="26"/>
        </w:rPr>
      </w:pPr>
    </w:p>
    <w:p w:rsidR="00A51391" w:rsidRDefault="00A51391" w:rsidP="008C1CAA">
      <w:pPr>
        <w:pStyle w:val="a3"/>
        <w:spacing w:before="0" w:beforeAutospacing="0" w:after="298" w:afterAutospacing="0"/>
        <w:jc w:val="center"/>
        <w:rPr>
          <w:rFonts w:ascii="Arial" w:hAnsi="Arial" w:cs="Arial"/>
          <w:b/>
          <w:bCs/>
          <w:color w:val="333333"/>
          <w:sz w:val="26"/>
          <w:szCs w:val="26"/>
        </w:rPr>
      </w:pPr>
    </w:p>
    <w:p w:rsidR="00A51391" w:rsidRDefault="00A51391" w:rsidP="008C1CAA">
      <w:pPr>
        <w:pStyle w:val="a3"/>
        <w:spacing w:before="0" w:beforeAutospacing="0" w:after="298" w:afterAutospacing="0"/>
        <w:jc w:val="center"/>
        <w:rPr>
          <w:rFonts w:ascii="Arial" w:hAnsi="Arial" w:cs="Arial"/>
          <w:b/>
          <w:bCs/>
          <w:color w:val="333333"/>
          <w:sz w:val="26"/>
          <w:szCs w:val="26"/>
        </w:rPr>
      </w:pPr>
    </w:p>
    <w:p w:rsidR="00A51391" w:rsidRDefault="00A51391" w:rsidP="008C1CAA">
      <w:pPr>
        <w:pStyle w:val="a3"/>
        <w:spacing w:before="0" w:beforeAutospacing="0" w:after="298" w:afterAutospacing="0"/>
        <w:jc w:val="center"/>
        <w:rPr>
          <w:rFonts w:ascii="Arial" w:hAnsi="Arial" w:cs="Arial"/>
          <w:b/>
          <w:bCs/>
          <w:color w:val="333333"/>
          <w:sz w:val="26"/>
          <w:szCs w:val="26"/>
        </w:rPr>
      </w:pPr>
    </w:p>
    <w:p w:rsidR="00A51391" w:rsidRDefault="00A51391" w:rsidP="008C1CAA">
      <w:pPr>
        <w:pStyle w:val="a3"/>
        <w:spacing w:before="0" w:beforeAutospacing="0" w:after="298" w:afterAutospacing="0"/>
        <w:jc w:val="center"/>
        <w:rPr>
          <w:rFonts w:ascii="Arial" w:hAnsi="Arial" w:cs="Arial"/>
          <w:b/>
          <w:bCs/>
          <w:color w:val="333333"/>
          <w:sz w:val="26"/>
          <w:szCs w:val="26"/>
        </w:rPr>
      </w:pPr>
    </w:p>
    <w:p w:rsidR="00A51391" w:rsidRDefault="00A51391" w:rsidP="008C1CAA">
      <w:pPr>
        <w:pStyle w:val="a3"/>
        <w:spacing w:before="0" w:beforeAutospacing="0" w:after="298" w:afterAutospacing="0"/>
        <w:jc w:val="center"/>
        <w:rPr>
          <w:rFonts w:ascii="Arial" w:hAnsi="Arial" w:cs="Arial"/>
          <w:b/>
          <w:bCs/>
          <w:color w:val="333333"/>
          <w:sz w:val="26"/>
          <w:szCs w:val="26"/>
        </w:rPr>
      </w:pPr>
    </w:p>
    <w:p w:rsidR="00A51391" w:rsidRDefault="00A51391" w:rsidP="008C1CAA">
      <w:pPr>
        <w:pStyle w:val="a3"/>
        <w:spacing w:before="0" w:beforeAutospacing="0" w:after="298" w:afterAutospacing="0"/>
        <w:jc w:val="center"/>
        <w:rPr>
          <w:rFonts w:ascii="Arial" w:hAnsi="Arial" w:cs="Arial"/>
          <w:b/>
          <w:bCs/>
          <w:color w:val="333333"/>
          <w:sz w:val="26"/>
          <w:szCs w:val="26"/>
        </w:rPr>
      </w:pPr>
    </w:p>
    <w:p w:rsidR="00A51391" w:rsidRDefault="00A51391" w:rsidP="008C1CAA">
      <w:pPr>
        <w:pStyle w:val="a3"/>
        <w:spacing w:before="0" w:beforeAutospacing="0" w:after="298" w:afterAutospacing="0"/>
        <w:jc w:val="center"/>
        <w:rPr>
          <w:rFonts w:ascii="Arial" w:hAnsi="Arial" w:cs="Arial"/>
          <w:b/>
          <w:bCs/>
          <w:color w:val="333333"/>
          <w:sz w:val="26"/>
          <w:szCs w:val="26"/>
        </w:rPr>
      </w:pPr>
    </w:p>
    <w:p w:rsidR="00A51391" w:rsidRDefault="00A51391" w:rsidP="008C1CAA">
      <w:pPr>
        <w:pStyle w:val="a3"/>
        <w:spacing w:before="0" w:beforeAutospacing="0" w:after="298" w:afterAutospacing="0"/>
        <w:jc w:val="center"/>
        <w:rPr>
          <w:rFonts w:ascii="Arial" w:hAnsi="Arial" w:cs="Arial"/>
          <w:b/>
          <w:bCs/>
          <w:color w:val="333333"/>
          <w:sz w:val="26"/>
          <w:szCs w:val="26"/>
        </w:rPr>
      </w:pPr>
    </w:p>
    <w:p w:rsidR="008C1CAA" w:rsidRDefault="008C1CAA" w:rsidP="00034227">
      <w:pPr>
        <w:pStyle w:val="a5"/>
        <w:jc w:val="center"/>
        <w:rPr>
          <w:rFonts w:ascii="Times New Roman" w:hAnsi="Times New Roman" w:cs="Times New Roman"/>
          <w:b/>
          <w:sz w:val="28"/>
          <w:szCs w:val="28"/>
        </w:rPr>
      </w:pPr>
      <w:r w:rsidRPr="00034227">
        <w:rPr>
          <w:rFonts w:ascii="Times New Roman" w:hAnsi="Times New Roman" w:cs="Times New Roman"/>
          <w:b/>
          <w:sz w:val="28"/>
          <w:szCs w:val="28"/>
        </w:rPr>
        <w:t>1. Плата за вывоз мусора</w:t>
      </w:r>
    </w:p>
    <w:p w:rsidR="00034227" w:rsidRPr="00034227" w:rsidRDefault="00034227" w:rsidP="00034227">
      <w:pPr>
        <w:pStyle w:val="a5"/>
        <w:jc w:val="center"/>
        <w:rPr>
          <w:rFonts w:ascii="Times New Roman" w:hAnsi="Times New Roman" w:cs="Times New Roman"/>
          <w:b/>
          <w:sz w:val="28"/>
          <w:szCs w:val="28"/>
        </w:rPr>
      </w:pP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Ежемесячная плата за вывоз мусора рассчитывается для жителей и юридических лиц исходя из размера единого тарифа и годовых нормативов накопления отходов.</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Департаментом по тарифам Новосибирской области проводились сезонные измерения отходов на контейнерных площадках многоквартирных домов и в частном секторе, где практикуется кольцевой (бестарный) метод сбора ТКО. Согласно методике, контейнеры взвешивали вместе с содержимым и определяли занятый отходами объем баков. Также учитывали и взвешивали крупногабаритные отходы. Измерения позволили получить объективные сведения о реальных объемах накопления ТКО.</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Норматив накопления отходов одним человеком в Новосибирской области составляет 2,38 кубических метров в год.</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Норматив утвержден приказом Департамента по тарифам Новосибирской области № 342-ЖКХ от 20 октября 2017 года.</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Стоимость услуги по обращению с одним кубическим метром твердых коммунальных отходов с 6 августа 2024 года составляет 436 рублей 69 копеек (Приказ № 163-ЖКХ/НПА от 23.07.2024).</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Для того чтобы узнать ежемесячную плату на одного потребителя, нужно норматив накопления отходов одним человеком в год умножить на стоимость услуги по обращению с одним кубическим метром ТКО и разделить на 12 месяцев.</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Итак: 2,38 м</w:t>
      </w:r>
      <w:r w:rsidRPr="00034227">
        <w:rPr>
          <w:rFonts w:ascii="Times New Roman" w:hAnsi="Times New Roman" w:cs="Times New Roman"/>
          <w:sz w:val="28"/>
          <w:szCs w:val="28"/>
          <w:vertAlign w:val="superscript"/>
        </w:rPr>
        <w:t>3</w:t>
      </w:r>
      <w:r w:rsidRPr="00034227">
        <w:rPr>
          <w:rFonts w:ascii="Times New Roman" w:hAnsi="Times New Roman" w:cs="Times New Roman"/>
          <w:sz w:val="28"/>
          <w:szCs w:val="28"/>
        </w:rPr>
        <w:t> * 436,69 руб/м</w:t>
      </w:r>
      <w:r w:rsidRPr="00034227">
        <w:rPr>
          <w:rFonts w:ascii="Times New Roman" w:hAnsi="Times New Roman" w:cs="Times New Roman"/>
          <w:sz w:val="28"/>
          <w:szCs w:val="28"/>
          <w:vertAlign w:val="superscript"/>
        </w:rPr>
        <w:t>3</w:t>
      </w:r>
      <w:proofErr w:type="gramStart"/>
      <w:r w:rsidRPr="00034227">
        <w:rPr>
          <w:rFonts w:ascii="Times New Roman" w:hAnsi="Times New Roman" w:cs="Times New Roman"/>
          <w:sz w:val="28"/>
          <w:szCs w:val="28"/>
        </w:rPr>
        <w:t> :</w:t>
      </w:r>
      <w:proofErr w:type="gramEnd"/>
      <w:r w:rsidRPr="00034227">
        <w:rPr>
          <w:rFonts w:ascii="Times New Roman" w:hAnsi="Times New Roman" w:cs="Times New Roman"/>
          <w:sz w:val="28"/>
          <w:szCs w:val="28"/>
        </w:rPr>
        <w:t xml:space="preserve"> 12 мес. = 86,61 руб.</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xml:space="preserve">    </w:t>
      </w:r>
      <w:proofErr w:type="gramStart"/>
      <w:r w:rsidRPr="00034227">
        <w:rPr>
          <w:rFonts w:ascii="Times New Roman" w:hAnsi="Times New Roman" w:cs="Times New Roman"/>
          <w:sz w:val="28"/>
          <w:szCs w:val="28"/>
        </w:rPr>
        <w:t>Исходя из расчетов следует</w:t>
      </w:r>
      <w:proofErr w:type="gramEnd"/>
      <w:r w:rsidRPr="00034227">
        <w:rPr>
          <w:rFonts w:ascii="Times New Roman" w:hAnsi="Times New Roman" w:cs="Times New Roman"/>
          <w:sz w:val="28"/>
          <w:szCs w:val="28"/>
        </w:rPr>
        <w:t>, что ежемесячная плата за одного человека составляет 86 рублей 61 копейка.</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Обращение с ТКО – уникальная коммунальная услуга, в отличи</w:t>
      </w:r>
      <w:proofErr w:type="gramStart"/>
      <w:r w:rsidRPr="00034227">
        <w:rPr>
          <w:rFonts w:ascii="Times New Roman" w:hAnsi="Times New Roman" w:cs="Times New Roman"/>
          <w:sz w:val="28"/>
          <w:szCs w:val="28"/>
        </w:rPr>
        <w:t>и</w:t>
      </w:r>
      <w:proofErr w:type="gramEnd"/>
      <w:r w:rsidRPr="00034227">
        <w:rPr>
          <w:rFonts w:ascii="Times New Roman" w:hAnsi="Times New Roman" w:cs="Times New Roman"/>
          <w:sz w:val="28"/>
          <w:szCs w:val="28"/>
        </w:rPr>
        <w:t xml:space="preserve"> от водо-, газо-, электроснабжения плата рассчитывается исходя из количества проживающих граждан, а не показателей счетчиков. Поэтому залогом корректных начислений является совместная работа собственников жилых помещений по предоставлению информации необходимой для начислений - о количестве проживающих, о смене собственника, о выбытии или прибытии - и регионального оператора по обработке полученных от потребителей данных.</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Так как услуга «Обращение с ТКО» с 1 января 2019 года стала коммунальной, на нее распространяются все льготы и субсидии.</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br/>
      </w:r>
    </w:p>
    <w:p w:rsidR="008C1CAA" w:rsidRPr="00034227" w:rsidRDefault="00034227" w:rsidP="00034227">
      <w:pPr>
        <w:pStyle w:val="a5"/>
        <w:jc w:val="center"/>
        <w:rPr>
          <w:rFonts w:ascii="Times New Roman" w:hAnsi="Times New Roman" w:cs="Times New Roman"/>
          <w:b/>
          <w:sz w:val="28"/>
          <w:szCs w:val="28"/>
        </w:rPr>
      </w:pPr>
      <w:r>
        <w:rPr>
          <w:rFonts w:ascii="Times New Roman" w:hAnsi="Times New Roman" w:cs="Times New Roman"/>
          <w:b/>
          <w:sz w:val="28"/>
          <w:szCs w:val="28"/>
        </w:rPr>
        <w:t>2. П</w:t>
      </w:r>
      <w:r w:rsidR="008C1CAA" w:rsidRPr="00034227">
        <w:rPr>
          <w:rFonts w:ascii="Times New Roman" w:hAnsi="Times New Roman" w:cs="Times New Roman"/>
          <w:b/>
          <w:sz w:val="28"/>
          <w:szCs w:val="28"/>
        </w:rPr>
        <w:t>лата за вывоз мусора, если в доме или квартире никто не проживает и не прописан</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xml:space="preserve">     Так как услуга «Обращение с ТКО» - коммунальная, то на нее распространяются все правила начисления услуг, прописанные в 354 Постановлении РФ. Поэтому, если в жилом помещении никто не прописан и </w:t>
      </w:r>
      <w:r w:rsidRPr="00034227">
        <w:rPr>
          <w:rFonts w:ascii="Times New Roman" w:hAnsi="Times New Roman" w:cs="Times New Roman"/>
          <w:sz w:val="28"/>
          <w:szCs w:val="28"/>
        </w:rPr>
        <w:lastRenderedPageBreak/>
        <w:t>не проживает, то квитанция за вывоз мусора приходит по количеству собственников дома или квартиры.</w:t>
      </w:r>
    </w:p>
    <w:p w:rsidR="008C1CAA" w:rsidRPr="00034227" w:rsidRDefault="008C1CAA" w:rsidP="00034227">
      <w:pPr>
        <w:pStyle w:val="a5"/>
        <w:jc w:val="both"/>
        <w:rPr>
          <w:rFonts w:ascii="Times New Roman" w:hAnsi="Times New Roman" w:cs="Times New Roman"/>
          <w:sz w:val="28"/>
          <w:szCs w:val="28"/>
        </w:rPr>
      </w:pPr>
    </w:p>
    <w:p w:rsidR="008C1CAA" w:rsidRPr="00034227" w:rsidRDefault="008C1CAA" w:rsidP="00034227">
      <w:pPr>
        <w:pStyle w:val="a5"/>
        <w:jc w:val="center"/>
        <w:rPr>
          <w:rFonts w:ascii="Times New Roman" w:hAnsi="Times New Roman" w:cs="Times New Roman"/>
          <w:b/>
          <w:sz w:val="28"/>
          <w:szCs w:val="28"/>
        </w:rPr>
      </w:pPr>
      <w:r w:rsidRPr="00034227">
        <w:rPr>
          <w:rFonts w:ascii="Times New Roman" w:hAnsi="Times New Roman" w:cs="Times New Roman"/>
          <w:b/>
          <w:sz w:val="28"/>
          <w:szCs w:val="28"/>
        </w:rPr>
        <w:t xml:space="preserve">3. Перерасчет за услугу «Обращение с ТКО», если в доме или квартире не проживают или длительно отсутствуют </w:t>
      </w:r>
      <w:proofErr w:type="gramStart"/>
      <w:r w:rsidRPr="00034227">
        <w:rPr>
          <w:rFonts w:ascii="Times New Roman" w:hAnsi="Times New Roman" w:cs="Times New Roman"/>
          <w:b/>
          <w:sz w:val="28"/>
          <w:szCs w:val="28"/>
        </w:rPr>
        <w:t>прописанные</w:t>
      </w:r>
      <w:proofErr w:type="gramEnd"/>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Все правила перерасчета платы за «Обращение с ТКО» точно такие же, как и на другие коммунальные услуги, регулируются 354 постановлением РФ.</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xml:space="preserve">     1 СИТУАЦИЯ: Прописанных много, а по факту проживает меньше. Если в доме прописано, например, 7 человек, а фактически проживает трое, то квитанция будет приходить на семь человек, т.к. документально все 7 живут в доме. Поэтому, чтобы не оплачивать услугу за непроживающих, надо, чтобы они получили временную прописку по месту их фактического пребывания либо </w:t>
      </w:r>
      <w:proofErr w:type="gramStart"/>
      <w:r w:rsidRPr="00034227">
        <w:rPr>
          <w:rFonts w:ascii="Times New Roman" w:hAnsi="Times New Roman" w:cs="Times New Roman"/>
          <w:sz w:val="28"/>
          <w:szCs w:val="28"/>
        </w:rPr>
        <w:t>предоставить другие документы</w:t>
      </w:r>
      <w:proofErr w:type="gramEnd"/>
      <w:r w:rsidRPr="00034227">
        <w:rPr>
          <w:rFonts w:ascii="Times New Roman" w:hAnsi="Times New Roman" w:cs="Times New Roman"/>
          <w:sz w:val="28"/>
          <w:szCs w:val="28"/>
        </w:rPr>
        <w:t>, которые подтверждают факт проживания по другому адресу, например, договор аренды жилья. Таким образом, плата с них будет взиматься по месту их фактического пребывания.</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2 СИТУАЦИЯ: В доме ни постоянно, ни временно никто не проживает. В этом случае плата будет начисляться на каждого собственника помещения.</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3 СИТУАЦИЯ: Прописанные длительно отсутствуют – командировка, летом живут на даче, лечение в стационаре, взрослые дети учатся в другом городе и т.д. Если вы сможете подтвердить документально факт длительного отсутствия прописанного, то перерасчет тоже возможен.</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xml:space="preserve">      Важно! В соответствии с Правилами предоставления коммунальных услуг «временно отсутствующие потребители» - это потребители, которые отсутствуют более 5 полных календарных дней подряд. Перерасчет размера </w:t>
      </w:r>
      <w:proofErr w:type="gramStart"/>
      <w:r w:rsidRPr="00034227">
        <w:rPr>
          <w:rFonts w:ascii="Times New Roman" w:hAnsi="Times New Roman" w:cs="Times New Roman"/>
          <w:sz w:val="28"/>
          <w:szCs w:val="28"/>
        </w:rPr>
        <w:t>платы производится пропорционально количеству дней периода временного отсутствия потребителя</w:t>
      </w:r>
      <w:proofErr w:type="gramEnd"/>
      <w:r w:rsidRPr="00034227">
        <w:rPr>
          <w:rFonts w:ascii="Times New Roman" w:hAnsi="Times New Roman" w:cs="Times New Roman"/>
          <w:sz w:val="28"/>
          <w:szCs w:val="28"/>
        </w:rPr>
        <w:t>. В этот период не включаются дни выбытия из жилого помещения и день прибытия в жилое помещение.</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Подать заявление можно до начала периода временного отсутствия потребителя или не позднее 30 дней после его.</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Если человек отсутствует больше 6 месяцев, то заявление на перерасчет надо писать повторно, т.е. подтверждать факт отсутствия надо каждые полгода.</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К заявлению о перерасчете должны прилагаться документы, которые подтвердят период отсутствия потребителя. Этими документами могут быть:</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 справка о нахождении на лечении в стационарном лечебном учреждении или на санаторно-курортном лечении;</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xml:space="preserve">     -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w:t>
      </w:r>
      <w:r w:rsidRPr="00034227">
        <w:rPr>
          <w:rFonts w:ascii="Times New Roman" w:hAnsi="Times New Roman" w:cs="Times New Roman"/>
          <w:sz w:val="28"/>
          <w:szCs w:val="28"/>
        </w:rPr>
        <w:lastRenderedPageBreak/>
        <w:t>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 счета за проживание в гостинице, общежитии или другом месте временного пребывания или их заверенные копии;</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w:t>
      </w:r>
      <w:proofErr w:type="gramStart"/>
      <w:r w:rsidRPr="00034227">
        <w:rPr>
          <w:rFonts w:ascii="Times New Roman" w:hAnsi="Times New Roman" w:cs="Times New Roman"/>
          <w:sz w:val="28"/>
          <w:szCs w:val="28"/>
        </w:rPr>
        <w:t>-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roofErr w:type="gramEnd"/>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r w:rsidRPr="00034227">
        <w:rPr>
          <w:rFonts w:ascii="Times New Roman" w:hAnsi="Times New Roman" w:cs="Times New Roman"/>
          <w:sz w:val="28"/>
          <w:szCs w:val="28"/>
        </w:rPr>
        <w:br/>
      </w:r>
    </w:p>
    <w:p w:rsidR="008C1CAA" w:rsidRPr="00034227" w:rsidRDefault="008C1CAA" w:rsidP="00034227">
      <w:pPr>
        <w:pStyle w:val="a5"/>
        <w:jc w:val="center"/>
        <w:rPr>
          <w:rFonts w:ascii="Times New Roman" w:hAnsi="Times New Roman" w:cs="Times New Roman"/>
          <w:b/>
          <w:sz w:val="28"/>
          <w:szCs w:val="28"/>
        </w:rPr>
      </w:pPr>
      <w:r w:rsidRPr="00034227">
        <w:rPr>
          <w:rFonts w:ascii="Times New Roman" w:hAnsi="Times New Roman" w:cs="Times New Roman"/>
          <w:b/>
          <w:sz w:val="28"/>
          <w:szCs w:val="28"/>
        </w:rPr>
        <w:t>4. Оплата услуг по обращению с ТКО</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Услугу по обращению с ТКО можно оплатить любым удобным способом:</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1. В личном кабинете на нашем сайте</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2. В мобильном приложении «Платосфера»</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3. На сайте или мобильном приложении «Квартплата+»</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4. В пунктах приема платежей АО «Новосибирскэнергосбыт»</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5. В отделениях Почты России</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xml:space="preserve">    6. В отделениях банка ПАО Сбербанк и через </w:t>
      </w:r>
      <w:proofErr w:type="gramStart"/>
      <w:r w:rsidRPr="00034227">
        <w:rPr>
          <w:rFonts w:ascii="Times New Roman" w:hAnsi="Times New Roman" w:cs="Times New Roman"/>
          <w:sz w:val="28"/>
          <w:szCs w:val="28"/>
        </w:rPr>
        <w:t>подключенные</w:t>
      </w:r>
      <w:proofErr w:type="gramEnd"/>
      <w:r w:rsidRPr="00034227">
        <w:rPr>
          <w:rFonts w:ascii="Times New Roman" w:hAnsi="Times New Roman" w:cs="Times New Roman"/>
          <w:sz w:val="28"/>
          <w:szCs w:val="28"/>
        </w:rPr>
        <w:t xml:space="preserve"> автоплатежа</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br/>
      </w:r>
    </w:p>
    <w:p w:rsidR="008C1CAA" w:rsidRPr="00034227" w:rsidRDefault="008C1CAA" w:rsidP="00034227">
      <w:pPr>
        <w:pStyle w:val="a5"/>
        <w:jc w:val="center"/>
        <w:rPr>
          <w:rFonts w:ascii="Times New Roman" w:hAnsi="Times New Roman" w:cs="Times New Roman"/>
          <w:b/>
          <w:sz w:val="28"/>
          <w:szCs w:val="28"/>
        </w:rPr>
      </w:pPr>
      <w:r w:rsidRPr="00034227">
        <w:rPr>
          <w:rFonts w:ascii="Times New Roman" w:hAnsi="Times New Roman" w:cs="Times New Roman"/>
          <w:b/>
          <w:sz w:val="28"/>
          <w:szCs w:val="28"/>
        </w:rPr>
        <w:t>5. За что отвечает региональный оператор</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xml:space="preserve">    Региональный оператор отвечает за сбор, транспортирование, обработку и размещение ТКО на полигонах. Вывоз твердых коммунальных отходов осуществляется с мест (площадок) накопления ТКО, внесенных в реестры контейнерных площадок. Если площадка отсутствует в реестре, то </w:t>
      </w:r>
      <w:r w:rsidRPr="00034227">
        <w:rPr>
          <w:rFonts w:ascii="Times New Roman" w:hAnsi="Times New Roman" w:cs="Times New Roman"/>
          <w:sz w:val="28"/>
          <w:szCs w:val="28"/>
        </w:rPr>
        <w:lastRenderedPageBreak/>
        <w:t>необходимо обратиться в органы местного самоуправления для ее осмотра, принятия и включения в реестр, либо за получением разрешения для ее организации и установки.</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Региональный оператор осуществляет вывоз ТКО, РСО и КГО.</w:t>
      </w:r>
    </w:p>
    <w:p w:rsidR="008C1CAA" w:rsidRPr="00034227" w:rsidRDefault="008C1CAA" w:rsidP="00034227">
      <w:pPr>
        <w:pStyle w:val="a5"/>
        <w:jc w:val="both"/>
        <w:rPr>
          <w:rFonts w:ascii="Times New Roman" w:hAnsi="Times New Roman" w:cs="Times New Roman"/>
          <w:sz w:val="28"/>
          <w:szCs w:val="28"/>
        </w:rPr>
      </w:pPr>
    </w:p>
    <w:p w:rsidR="008C1CAA" w:rsidRPr="00034227" w:rsidRDefault="008C1CAA" w:rsidP="00034227">
      <w:pPr>
        <w:pStyle w:val="a5"/>
        <w:jc w:val="center"/>
        <w:rPr>
          <w:rFonts w:ascii="Times New Roman" w:hAnsi="Times New Roman" w:cs="Times New Roman"/>
          <w:b/>
          <w:sz w:val="28"/>
          <w:szCs w:val="28"/>
        </w:rPr>
      </w:pPr>
      <w:r w:rsidRPr="00034227">
        <w:rPr>
          <w:rFonts w:ascii="Times New Roman" w:hAnsi="Times New Roman" w:cs="Times New Roman"/>
          <w:b/>
          <w:sz w:val="28"/>
          <w:szCs w:val="28"/>
        </w:rPr>
        <w:t>6. ТКО - это</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Проще говоря, ТКО – это остатки пищи, товары потребления, предметы обихода и личной гигиены, пакеты, тара, упаковка, полностью остывшая и упакованная зола от печного отопления индивидуальных жилых домов.</w:t>
      </w:r>
    </w:p>
    <w:p w:rsidR="008C1CAA" w:rsidRPr="00034227" w:rsidRDefault="008C1CAA" w:rsidP="00034227">
      <w:pPr>
        <w:pStyle w:val="a5"/>
        <w:jc w:val="both"/>
        <w:rPr>
          <w:rFonts w:ascii="Times New Roman" w:hAnsi="Times New Roman" w:cs="Times New Roman"/>
          <w:sz w:val="28"/>
          <w:szCs w:val="28"/>
        </w:rPr>
      </w:pPr>
    </w:p>
    <w:p w:rsidR="008C1CAA" w:rsidRPr="00034227" w:rsidRDefault="008C1CAA" w:rsidP="00034227">
      <w:pPr>
        <w:pStyle w:val="a5"/>
        <w:jc w:val="center"/>
        <w:rPr>
          <w:rFonts w:ascii="Times New Roman" w:hAnsi="Times New Roman" w:cs="Times New Roman"/>
          <w:b/>
          <w:sz w:val="28"/>
          <w:szCs w:val="28"/>
        </w:rPr>
      </w:pPr>
      <w:r w:rsidRPr="00034227">
        <w:rPr>
          <w:rFonts w:ascii="Times New Roman" w:hAnsi="Times New Roman" w:cs="Times New Roman"/>
          <w:b/>
          <w:sz w:val="28"/>
          <w:szCs w:val="28"/>
        </w:rPr>
        <w:t>7. РСО - это</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РСО - составная часть ТКО. К РСО относится: пластик, стекло, металл, бумага и картон – вторичные материальные ресурсы, собранные жителями в специализированные контейнеры.</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br/>
      </w:r>
    </w:p>
    <w:p w:rsidR="008C1CAA" w:rsidRPr="00034227" w:rsidRDefault="008C1CAA" w:rsidP="00034227">
      <w:pPr>
        <w:pStyle w:val="a5"/>
        <w:jc w:val="center"/>
        <w:rPr>
          <w:rFonts w:ascii="Times New Roman" w:hAnsi="Times New Roman" w:cs="Times New Roman"/>
          <w:b/>
          <w:sz w:val="28"/>
          <w:szCs w:val="28"/>
        </w:rPr>
      </w:pPr>
      <w:r w:rsidRPr="00034227">
        <w:rPr>
          <w:rFonts w:ascii="Times New Roman" w:hAnsi="Times New Roman" w:cs="Times New Roman"/>
          <w:b/>
          <w:sz w:val="28"/>
          <w:szCs w:val="28"/>
        </w:rPr>
        <w:t>8. Кто вывозить отходы не относящиеся к ТКО</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xml:space="preserve">    Вывозить </w:t>
      </w:r>
      <w:proofErr w:type="gramStart"/>
      <w:r w:rsidRPr="00034227">
        <w:rPr>
          <w:rFonts w:ascii="Times New Roman" w:hAnsi="Times New Roman" w:cs="Times New Roman"/>
          <w:sz w:val="28"/>
          <w:szCs w:val="28"/>
        </w:rPr>
        <w:t>отходы</w:t>
      </w:r>
      <w:proofErr w:type="gramEnd"/>
      <w:r w:rsidRPr="00034227">
        <w:rPr>
          <w:rFonts w:ascii="Times New Roman" w:hAnsi="Times New Roman" w:cs="Times New Roman"/>
          <w:sz w:val="28"/>
          <w:szCs w:val="28"/>
        </w:rPr>
        <w:t xml:space="preserve"> не относящиеся к ТКО обязаны их образователи, заключив договор с профильной организацией, обладающей соответствующей разрешительной документацией по нерегулируемой цене. В случае</w:t>
      </w:r>
      <w:proofErr w:type="gramStart"/>
      <w:r w:rsidRPr="00034227">
        <w:rPr>
          <w:rFonts w:ascii="Times New Roman" w:hAnsi="Times New Roman" w:cs="Times New Roman"/>
          <w:sz w:val="28"/>
          <w:szCs w:val="28"/>
        </w:rPr>
        <w:t>,</w:t>
      </w:r>
      <w:proofErr w:type="gramEnd"/>
      <w:r w:rsidRPr="00034227">
        <w:rPr>
          <w:rFonts w:ascii="Times New Roman" w:hAnsi="Times New Roman" w:cs="Times New Roman"/>
          <w:sz w:val="28"/>
          <w:szCs w:val="28"/>
        </w:rPr>
        <w:t xml:space="preserve"> если образователь отходов не установлен, их вывоз осуществляет собственник земельного участка, на котором расположена контейнерная площадка. Как правило, по договору управления многоквартирным домом эта обязанность возложена на лицо, осуществляющее управление многоквартирным домом. Если земельный участок под контейнерной площадкой принадлежит муниципалитету, то следят за порядком органы местного самоуправления.</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br/>
      </w:r>
    </w:p>
    <w:p w:rsidR="008C1CAA" w:rsidRPr="00034227" w:rsidRDefault="008C1CAA" w:rsidP="00034227">
      <w:pPr>
        <w:pStyle w:val="a5"/>
        <w:jc w:val="center"/>
        <w:rPr>
          <w:rFonts w:ascii="Times New Roman" w:hAnsi="Times New Roman" w:cs="Times New Roman"/>
          <w:b/>
          <w:sz w:val="28"/>
          <w:szCs w:val="28"/>
        </w:rPr>
      </w:pPr>
      <w:r w:rsidRPr="00034227">
        <w:rPr>
          <w:rFonts w:ascii="Times New Roman" w:hAnsi="Times New Roman" w:cs="Times New Roman"/>
          <w:b/>
          <w:sz w:val="28"/>
          <w:szCs w:val="28"/>
        </w:rPr>
        <w:t>9. КГО – это</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КГО – это мебель, бытовая техника, сантехника, отходы от текущего ремонта жилых помещений, размер которых не позволяет осуществлять их складирование в контейнерах для накопления ТКО. Отходы от текущего ремонта в квартире или доме, в том числе линолеум, дверные коробки, рамы также относятся к крупногабаритным отходам, и их региональный оператор вывозит в рамках установленного единого тарифа.</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lastRenderedPageBreak/>
        <w:br/>
      </w:r>
    </w:p>
    <w:p w:rsidR="008C1CAA" w:rsidRPr="00034227" w:rsidRDefault="008C1CAA" w:rsidP="00034227">
      <w:pPr>
        <w:pStyle w:val="a5"/>
        <w:jc w:val="center"/>
        <w:rPr>
          <w:rFonts w:ascii="Times New Roman" w:hAnsi="Times New Roman" w:cs="Times New Roman"/>
          <w:b/>
          <w:sz w:val="28"/>
          <w:szCs w:val="28"/>
        </w:rPr>
      </w:pPr>
      <w:r w:rsidRPr="00034227">
        <w:rPr>
          <w:rFonts w:ascii="Times New Roman" w:hAnsi="Times New Roman" w:cs="Times New Roman"/>
          <w:b/>
          <w:sz w:val="28"/>
          <w:szCs w:val="28"/>
        </w:rPr>
        <w:t>10. Что не сможет вывезти региональный оператор в рамках установленного тарифа</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Региональный оператор в рабочем порядке не сможет вывезти отходы, не отнесенные к ТКО. Потому как такие отходы не включены в норматив накопления и не учтены в тарифе на услугу регионального оператора.</w:t>
      </w:r>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xml:space="preserve">    </w:t>
      </w:r>
      <w:proofErr w:type="gramStart"/>
      <w:r w:rsidRPr="00034227">
        <w:rPr>
          <w:rFonts w:ascii="Times New Roman" w:hAnsi="Times New Roman" w:cs="Times New Roman"/>
          <w:sz w:val="28"/>
          <w:szCs w:val="28"/>
        </w:rPr>
        <w:t>К ТКО не относятся: строительные отходы - бетон, железобетон, древесные перекрытия, лом кирпича, цемента, плиточного клея на основе цемента, лом черепицы, лом керамики, труб керамических, обрез и лом гипсокартонных листов, шпатлевки, штукатурки, полимерных плиток, кровельные покрытия.</w:t>
      </w:r>
      <w:proofErr w:type="gramEnd"/>
    </w:p>
    <w:p w:rsidR="008C1CAA" w:rsidRPr="00034227" w:rsidRDefault="008C1CAA" w:rsidP="00034227">
      <w:pPr>
        <w:pStyle w:val="a5"/>
        <w:jc w:val="both"/>
        <w:rPr>
          <w:rFonts w:ascii="Times New Roman" w:hAnsi="Times New Roman" w:cs="Times New Roman"/>
          <w:sz w:val="28"/>
          <w:szCs w:val="28"/>
        </w:rPr>
      </w:pPr>
      <w:r w:rsidRPr="00034227">
        <w:rPr>
          <w:rFonts w:ascii="Times New Roman" w:hAnsi="Times New Roman" w:cs="Times New Roman"/>
          <w:sz w:val="28"/>
          <w:szCs w:val="28"/>
        </w:rPr>
        <w:t xml:space="preserve">      </w:t>
      </w:r>
      <w:proofErr w:type="gramStart"/>
      <w:r w:rsidRPr="00034227">
        <w:rPr>
          <w:rFonts w:ascii="Times New Roman" w:hAnsi="Times New Roman" w:cs="Times New Roman"/>
          <w:sz w:val="28"/>
          <w:szCs w:val="28"/>
        </w:rPr>
        <w:t>К ТКО также не относятся шины, ртутные лампы, батарейки, пни, спилы деревьев, ветви и сучья, дерн, трава,  отходы животноводства, горючие отходы.</w:t>
      </w:r>
      <w:proofErr w:type="gramEnd"/>
    </w:p>
    <w:p w:rsidR="004842A7" w:rsidRPr="00034227" w:rsidRDefault="004842A7" w:rsidP="00034227">
      <w:pPr>
        <w:pStyle w:val="a5"/>
        <w:jc w:val="both"/>
        <w:rPr>
          <w:rFonts w:ascii="Times New Roman" w:hAnsi="Times New Roman" w:cs="Times New Roman"/>
          <w:sz w:val="28"/>
          <w:szCs w:val="28"/>
        </w:rPr>
      </w:pPr>
    </w:p>
    <w:sectPr w:rsidR="004842A7" w:rsidRPr="00034227" w:rsidSect="004842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8C1CAA"/>
    <w:rsid w:val="00034227"/>
    <w:rsid w:val="00266DE9"/>
    <w:rsid w:val="004842A7"/>
    <w:rsid w:val="008C1CAA"/>
    <w:rsid w:val="00A513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2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1C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34227"/>
    <w:rPr>
      <w:color w:val="0000FF"/>
      <w:u w:val="single"/>
    </w:rPr>
  </w:style>
  <w:style w:type="paragraph" w:styleId="a5">
    <w:name w:val="No Spacing"/>
    <w:uiPriority w:val="1"/>
    <w:qFormat/>
    <w:rsid w:val="00034227"/>
    <w:pPr>
      <w:spacing w:after="0" w:line="240" w:lineRule="auto"/>
    </w:pPr>
  </w:style>
</w:styles>
</file>

<file path=word/webSettings.xml><?xml version="1.0" encoding="utf-8"?>
<w:webSettings xmlns:r="http://schemas.openxmlformats.org/officeDocument/2006/relationships" xmlns:w="http://schemas.openxmlformats.org/wordprocessingml/2006/main">
  <w:divs>
    <w:div w:id="1302232216">
      <w:bodyDiv w:val="1"/>
      <w:marLeft w:val="0"/>
      <w:marRight w:val="0"/>
      <w:marTop w:val="0"/>
      <w:marBottom w:val="0"/>
      <w:divBdr>
        <w:top w:val="none" w:sz="0" w:space="0" w:color="auto"/>
        <w:left w:val="none" w:sz="0" w:space="0" w:color="auto"/>
        <w:bottom w:val="none" w:sz="0" w:space="0" w:color="auto"/>
        <w:right w:val="none" w:sz="0" w:space="0" w:color="auto"/>
      </w:divBdr>
    </w:div>
    <w:div w:id="157496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2;&#1086;&#1089;&#1072;&#109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1767</Words>
  <Characters>10072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2025-02-11T05:16:00Z</dcterms:created>
  <dcterms:modified xsi:type="dcterms:W3CDTF">2025-02-11T05:32:00Z</dcterms:modified>
</cp:coreProperties>
</file>